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kern w:val="2"/>
          <w:sz w:val="32"/>
          <w:szCs w:val="32"/>
          <w:lang w:val="en-US" w:eastAsia="zh-CN" w:bidi="ar-SA"/>
        </w:rPr>
        <w:t>高清鼻窦镜系统技术参数</w:t>
      </w:r>
    </w:p>
    <w:bookmarkEnd w:id="0"/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总体要求：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*1、同时具备FDA认证和NMPA认证证书，提供证明材料。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*2、摄像主机、摄像头、冷光源、鼻窦镜镜头为同一生产厂家。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3、可用于耳鼻喉科等外科科室腔镜手术。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一、高清摄像主机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*1.1、输出分辨率支持1920×1080，逐行扫描，16：9。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1.2、单平台双镜联合功能：可通过增加影像模块，实现单平台双镜联合功能，即只需一套主机，一台监视器分屏实时显示两幅不同腹腔内动态图像。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1.3、主机模块化设计，或可以通过增加模块实现功能升级。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1.4、智能图形化菜单设计，且菜单可编辑。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*1.5、主机模块化设计：主机核心设备，可搭载硬镜模块，软镜模块，增加模块即可增加不同的功能，实现无限扩展需要，兼容同品牌电子鼻咽喉镜等。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1.6、摄像主机具备DVI-D数字端口，3G-SDI数字端口。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*1.7、主机模块化设计，通过后期增加模块可升级到3D腹腔镜，3D鼻窦镜，3D外视镜等腔镜最新技术。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1.8、可通过画中画功能实现至少4种同屏显示模式。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1.9、术野画面≥5级亮度可调。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1.10、术野画面≥2倍光学放大功能。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1.11摄像主机内置1080P高清刻录系统，主机有≥4个USB接口，可连接USB存储设备，可实现1080p高清图片、1080P手术视频的刻录，且全程可通过摄像头,由术者自由控制。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二、高清摄像头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*2.1、摄像头为3CCD晶片或3CMOS设计，每CCD晶片或CMOS像素≥200万。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2.2、每CCD晶片或CMOS有效像素≥90万。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2.3、摄像头具有光学变焦功能:整合≥2倍齐焦光学变焦镜头,图像放大倍数改变图像清晰度不变，变焦范围f≥15-30mm。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2.4、摄像头按键可设定快捷菜单，如录像、拍照、白平衡、图像增强、电子放大等。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2.5、可通过摄像头操控手术设备，并可实现与同品牌一体化手术室无缝连接。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2.6、医用设备电气安全认证，需达到CF-1或BF类。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三、冷光源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3.1、氙灯灯泡≥300W，或LED灯泡≥175W（亮度相当于氙气灯泡300W）。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3.2、使用寿命：LED灯泡≥30000小时，或氙灯灯泡≥500小时。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3.3、色温：≥6000K。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3.4、电气安全：医用设备电气安全CF类。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3.5、导光束：长度≥230cm，2根。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四、全高清医用监视器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4.1、尺寸：≥26寸。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4.2、监视器类别：同品牌全高清医用监视器。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4.3、分辨率：像素≥1920*1080。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4.4、信号输入方式：BNC复合视频信号;S-VIDEO、Y/C信号;RGB分色信号;DVI数字信号。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五、鼻窦镜镜头2根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5.1、鼻窦镜1根：广角， 0 °直视式内镜， 可高温高压消毒。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5.2、鼻窦镜1根：广角，70 °直视式内镜， 可高温高压消毒。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六、配置清单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6.1、高清影像主机            1台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6.2、高清主机模块            1台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6.3、高清摄像头              1个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6.4、冷光源                  1台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6.5、导光束                  2根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6.6、全高清医用监视器        1台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6.7、鼻窦镜镜头              2根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6.8、配套台车                1台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7、售后服务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*7.1整套系统（含镜子）保修≥3年，质保期内由原厂工程师按产品说明书要求提供免费维护保养。</w:t>
      </w:r>
    </w:p>
    <w:p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7.2 质保期内机器如外修需免费提供备用机供临床使用。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OTI0YzI2Yzk2NzZlOWE4ZjU5MTJiYmEyZjg1OWYifQ=="/>
  </w:docVars>
  <w:rsids>
    <w:rsidRoot w:val="17FF7A8F"/>
    <w:rsid w:val="17FF7A8F"/>
    <w:rsid w:val="6D74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Normal Indent"/>
    <w:basedOn w:val="1"/>
    <w:next w:val="4"/>
    <w:unhideWhenUsed/>
    <w:qFormat/>
    <w:uiPriority w:val="0"/>
    <w:pPr>
      <w:ind w:firstLine="420" w:firstLineChars="200"/>
    </w:pPr>
  </w:style>
  <w:style w:type="paragraph" w:styleId="4">
    <w:name w:val="Body Text First Indent 2"/>
    <w:basedOn w:val="5"/>
    <w:unhideWhenUsed/>
    <w:qFormat/>
    <w:uiPriority w:val="99"/>
    <w:pPr>
      <w:ind w:firstLine="420" w:firstLineChars="200"/>
    </w:pPr>
    <w:rPr>
      <w:rFonts w:ascii="Calibri" w:hAnsi="Calibri"/>
    </w:rPr>
  </w:style>
  <w:style w:type="paragraph" w:styleId="5">
    <w:name w:val="Body Text Indent"/>
    <w:basedOn w:val="1"/>
    <w:next w:val="6"/>
    <w:qFormat/>
    <w:uiPriority w:val="0"/>
    <w:pPr>
      <w:ind w:firstLine="570"/>
    </w:pPr>
    <w:rPr>
      <w:rFonts w:ascii="宋体" w:hAnsi="宋体"/>
      <w:sz w:val="28"/>
      <w:szCs w:val="20"/>
    </w:rPr>
  </w:style>
  <w:style w:type="paragraph" w:styleId="6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2024-02-02T01:13:00Z</dcterms:created>
  <dc:creator>Administrator</dc:creator>
  <cp:lastModifiedBy>Administrator</cp:lastModifiedBy>
  <dcterms:modified xsi:type="dcterms:W3CDTF">2024-02-02T01:14:37Z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B8FEEA42408F42D193A8DF87AA807795_11</vt:lpwstr>
  </property>
</Properties>
</file>